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E531" w14:textId="5FE75A92" w:rsidR="00EE5621" w:rsidRPr="008F317F" w:rsidRDefault="00EE5621" w:rsidP="00EE5621">
      <w:pPr>
        <w:spacing w:after="120" w:line="276" w:lineRule="auto"/>
        <w:jc w:val="center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8F317F">
        <w:rPr>
          <w:rFonts w:ascii="Calibri" w:hAnsi="Calibri" w:cs="Calibri"/>
          <w:b/>
          <w:bCs/>
          <w:color w:val="000000" w:themeColor="text1"/>
          <w:sz w:val="26"/>
          <w:szCs w:val="26"/>
          <w:highlight w:val="yellow"/>
        </w:rPr>
        <w:t>WZÓR</w:t>
      </w:r>
    </w:p>
    <w:p w14:paraId="372815C0" w14:textId="6C9A306E" w:rsidR="00934259" w:rsidRDefault="00934259" w:rsidP="00EE5621">
      <w:pPr>
        <w:spacing w:after="360"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934259">
        <w:rPr>
          <w:rFonts w:ascii="Calibri" w:hAnsi="Calibri" w:cs="Calibri"/>
          <w:b/>
          <w:bCs/>
          <w:sz w:val="26"/>
          <w:szCs w:val="26"/>
        </w:rPr>
        <w:t>OPIS ZASAD PROWADZENIA</w:t>
      </w:r>
      <w:r w:rsidR="00AC3F35">
        <w:rPr>
          <w:rFonts w:ascii="Calibri" w:hAnsi="Calibri" w:cs="Calibri"/>
          <w:b/>
          <w:bCs/>
          <w:sz w:val="26"/>
          <w:szCs w:val="26"/>
        </w:rPr>
        <w:br/>
      </w:r>
      <w:r w:rsidRPr="00934259">
        <w:rPr>
          <w:rFonts w:ascii="Calibri" w:hAnsi="Calibri" w:cs="Calibri"/>
          <w:b/>
          <w:bCs/>
          <w:sz w:val="26"/>
          <w:szCs w:val="26"/>
        </w:rPr>
        <w:t>UPROSZCZONEJ EWIDENCJI PRZYCHODÓW I KOSZTÓW</w:t>
      </w:r>
    </w:p>
    <w:p w14:paraId="5AAE0594" w14:textId="3D4029BB" w:rsidR="00D57160" w:rsidRPr="00934259" w:rsidRDefault="00934259" w:rsidP="00934259">
      <w:pPr>
        <w:pStyle w:val="Nagwek1"/>
        <w:jc w:val="both"/>
      </w:pPr>
      <w:r w:rsidRPr="00934259">
        <w:t>§ 1. POSTANOWIENIA OGÓLNE I ROK PODATKOWY</w:t>
      </w:r>
    </w:p>
    <w:p w14:paraId="55536A63" w14:textId="7B2F1F78" w:rsidR="006B15A7" w:rsidRPr="006B15A7" w:rsidRDefault="00934259" w:rsidP="006B15A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color w:val="EE0000"/>
        </w:rPr>
      </w:pPr>
      <w:r w:rsidRPr="00934259">
        <w:rPr>
          <w:rFonts w:ascii="Calibri" w:hAnsi="Calibri" w:cs="Calibri"/>
        </w:rPr>
        <w:t xml:space="preserve">Niniejszy dokument określa zasady prowadzenia uproszczonej ewidencji przychodów </w:t>
      </w:r>
      <w:r w:rsidRPr="00934259">
        <w:rPr>
          <w:rFonts w:ascii="Calibri" w:hAnsi="Calibri" w:cs="Calibri"/>
        </w:rPr>
        <w:br/>
        <w:t xml:space="preserve">i kosztów, zwanej dalej </w:t>
      </w:r>
      <w:r w:rsidR="00316276">
        <w:rPr>
          <w:rFonts w:ascii="Calibri" w:hAnsi="Calibri" w:cs="Calibri"/>
        </w:rPr>
        <w:t>„</w:t>
      </w:r>
      <w:r w:rsidRPr="00934259">
        <w:rPr>
          <w:rFonts w:ascii="Calibri" w:hAnsi="Calibri" w:cs="Calibri"/>
        </w:rPr>
        <w:t>uproszczoną ewidencją</w:t>
      </w:r>
      <w:r w:rsidR="00316276">
        <w:rPr>
          <w:rFonts w:ascii="Calibri" w:hAnsi="Calibri" w:cs="Calibri"/>
        </w:rPr>
        <w:t>”</w:t>
      </w:r>
      <w:r w:rsidRPr="00934259">
        <w:rPr>
          <w:rFonts w:ascii="Calibri" w:hAnsi="Calibri" w:cs="Calibri"/>
        </w:rPr>
        <w:t xml:space="preserve"> przez jednostkę</w:t>
      </w:r>
      <w:r w:rsidR="006B15A7">
        <w:rPr>
          <w:rFonts w:ascii="Calibri" w:hAnsi="Calibri" w:cs="Calibri"/>
        </w:rPr>
        <w:t xml:space="preserve">: </w:t>
      </w:r>
      <w:r w:rsidR="006B15A7" w:rsidRPr="008F317F">
        <w:rPr>
          <w:rFonts w:ascii="Calibri" w:hAnsi="Calibri" w:cs="Calibri"/>
          <w:color w:val="000000" w:themeColor="text1"/>
          <w:highlight w:val="yellow"/>
        </w:rPr>
        <w:t>[pełna nazwa jednostki], [adres siedziby], NIP: [numer].</w:t>
      </w:r>
    </w:p>
    <w:p w14:paraId="422EA87B" w14:textId="467B37FF" w:rsidR="00934259" w:rsidRDefault="00934259" w:rsidP="0093425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934259">
        <w:rPr>
          <w:rFonts w:ascii="Calibri" w:hAnsi="Calibri" w:cs="Calibri"/>
        </w:rPr>
        <w:t>Uproszczona ewidencja jest prowadzona w języku polskim oraz w walucie polskiej.</w:t>
      </w:r>
    </w:p>
    <w:p w14:paraId="1369E7F6" w14:textId="023934A4" w:rsidR="00316276" w:rsidRPr="00316276" w:rsidRDefault="00316276" w:rsidP="0031627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316276">
        <w:rPr>
          <w:rFonts w:ascii="Calibri" w:hAnsi="Calibri" w:cs="Calibri"/>
        </w:rPr>
        <w:t>Rokiem podatkowym jednostki w rozumieniu art. 8 ustawy o podatku dochodowym od osób prawnych jest rok kalendarzowy, z zastrzeżeniem art. 8 ust. 2 tej ustawy.</w:t>
      </w:r>
    </w:p>
    <w:p w14:paraId="11674234" w14:textId="77777777" w:rsidR="00934259" w:rsidRPr="00934259" w:rsidRDefault="00934259" w:rsidP="00934259">
      <w:pPr>
        <w:pStyle w:val="Nagwek1"/>
        <w:jc w:val="both"/>
      </w:pPr>
      <w:r w:rsidRPr="00934259">
        <w:t>§ 2. SYSTEM PRZETWARZANIA DANYCH</w:t>
      </w:r>
    </w:p>
    <w:p w14:paraId="5A776685" w14:textId="62FF177D" w:rsidR="00934259" w:rsidRPr="00934259" w:rsidRDefault="00934259" w:rsidP="0093425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934259">
        <w:rPr>
          <w:rFonts w:ascii="Calibri" w:hAnsi="Calibri" w:cs="Calibri"/>
        </w:rPr>
        <w:t>Jednostka prowadzi uproszczoną ewidencję w postaci elektronicznej przy użyciu</w:t>
      </w:r>
      <w:r>
        <w:rPr>
          <w:rFonts w:ascii="Calibri" w:hAnsi="Calibri" w:cs="Calibri"/>
        </w:rPr>
        <w:t xml:space="preserve"> </w:t>
      </w:r>
      <w:r w:rsidRPr="00934259">
        <w:rPr>
          <w:rFonts w:ascii="Calibri" w:hAnsi="Calibri" w:cs="Calibri"/>
        </w:rPr>
        <w:t xml:space="preserve">systemu teleinformatycznego </w:t>
      </w:r>
      <w:proofErr w:type="spellStart"/>
      <w:r w:rsidRPr="00934259">
        <w:rPr>
          <w:rFonts w:ascii="Calibri" w:hAnsi="Calibri" w:cs="Calibri"/>
          <w:i/>
          <w:iCs/>
        </w:rPr>
        <w:t>uepik.ngo</w:t>
      </w:r>
      <w:proofErr w:type="spellEnd"/>
      <w:r w:rsidR="008C6CBD">
        <w:rPr>
          <w:rFonts w:ascii="Calibri" w:hAnsi="Calibri" w:cs="Calibri"/>
        </w:rPr>
        <w:t xml:space="preserve"> (</w:t>
      </w:r>
      <w:hyperlink r:id="rId7" w:history="1">
        <w:r w:rsidRPr="00804813">
          <w:rPr>
            <w:rStyle w:val="Hipercze"/>
            <w:rFonts w:ascii="Calibri" w:hAnsi="Calibri" w:cs="Calibri"/>
          </w:rPr>
          <w:t>https://panel.uepik.ngo</w:t>
        </w:r>
      </w:hyperlink>
      <w:r w:rsidR="008C6CBD">
        <w:t>)</w:t>
      </w:r>
      <w:r w:rsidRPr="00934259">
        <w:rPr>
          <w:rFonts w:ascii="Calibri" w:hAnsi="Calibri" w:cs="Calibri"/>
        </w:rPr>
        <w:t>.</w:t>
      </w:r>
    </w:p>
    <w:p w14:paraId="2EFA600C" w14:textId="2DA351CE" w:rsidR="00934259" w:rsidRPr="00934259" w:rsidRDefault="00934259" w:rsidP="0093425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934259">
        <w:rPr>
          <w:rFonts w:ascii="Calibri" w:hAnsi="Calibri" w:cs="Calibri"/>
        </w:rPr>
        <w:t xml:space="preserve">Eksploatację systemu rozpoczęto w dniu </w:t>
      </w:r>
      <w:r w:rsidR="00365F57" w:rsidRPr="008F317F">
        <w:rPr>
          <w:rFonts w:ascii="Calibri" w:hAnsi="Calibri" w:cs="Calibri"/>
          <w:color w:val="000000" w:themeColor="text1"/>
          <w:highlight w:val="yellow"/>
        </w:rPr>
        <w:t>[data].</w:t>
      </w:r>
    </w:p>
    <w:p w14:paraId="56482749" w14:textId="3097DEDA" w:rsidR="00FE6434" w:rsidRPr="00365F57" w:rsidRDefault="00365F57" w:rsidP="00365F57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365F57">
        <w:rPr>
          <w:rFonts w:ascii="Calibri" w:hAnsi="Calibri" w:cs="Calibri"/>
        </w:rPr>
        <w:t xml:space="preserve">Jednostka korzysta z </w:t>
      </w:r>
      <w:r w:rsidR="008C6CBD">
        <w:rPr>
          <w:rFonts w:ascii="Calibri" w:hAnsi="Calibri" w:cs="Calibri"/>
        </w:rPr>
        <w:t>najnowszej</w:t>
      </w:r>
      <w:r w:rsidRPr="00365F57">
        <w:rPr>
          <w:rFonts w:ascii="Calibri" w:hAnsi="Calibri" w:cs="Calibri"/>
        </w:rPr>
        <w:t xml:space="preserve"> </w:t>
      </w:r>
      <w:r w:rsidR="008C6CBD">
        <w:rPr>
          <w:rFonts w:ascii="Calibri" w:hAnsi="Calibri" w:cs="Calibri"/>
        </w:rPr>
        <w:t xml:space="preserve">dostępnej </w:t>
      </w:r>
      <w:r w:rsidRPr="00365F57">
        <w:rPr>
          <w:rFonts w:ascii="Calibri" w:hAnsi="Calibri" w:cs="Calibri"/>
        </w:rPr>
        <w:t>wersji systemu</w:t>
      </w:r>
      <w:r w:rsidR="008C6CBD">
        <w:rPr>
          <w:rFonts w:ascii="Calibri" w:hAnsi="Calibri" w:cs="Calibri"/>
        </w:rPr>
        <w:t xml:space="preserve"> </w:t>
      </w:r>
      <w:r w:rsidRPr="00365F57">
        <w:rPr>
          <w:rFonts w:ascii="Calibri" w:hAnsi="Calibri" w:cs="Calibri"/>
        </w:rPr>
        <w:t>udostępnianej przez usługodawcę.</w:t>
      </w:r>
      <w:r w:rsidR="008C6CBD">
        <w:rPr>
          <w:rFonts w:ascii="Calibri" w:hAnsi="Calibri" w:cs="Calibri"/>
        </w:rPr>
        <w:t xml:space="preserve"> </w:t>
      </w:r>
    </w:p>
    <w:p w14:paraId="737552C1" w14:textId="28927C23" w:rsidR="00934259" w:rsidRDefault="00934259" w:rsidP="0093425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934259">
        <w:rPr>
          <w:rFonts w:ascii="Calibri" w:hAnsi="Calibri" w:cs="Calibri"/>
        </w:rPr>
        <w:t xml:space="preserve">Wydruki zestawień, wykazów, dowodów wewnętrznych oraz dowodów księgowych zbiorczych generowane </w:t>
      </w:r>
      <w:r w:rsidR="00365F57">
        <w:rPr>
          <w:rFonts w:ascii="Calibri" w:hAnsi="Calibri" w:cs="Calibri"/>
        </w:rPr>
        <w:t>w systemie</w:t>
      </w:r>
      <w:r w:rsidRPr="00934259">
        <w:rPr>
          <w:rFonts w:ascii="Calibri" w:hAnsi="Calibri" w:cs="Calibri"/>
        </w:rPr>
        <w:t xml:space="preserve"> posiadają w stopce automatyczne oznaczenie wersji, która została użyta do wytworzenia danego dokumentu.</w:t>
      </w:r>
    </w:p>
    <w:p w14:paraId="67B403DB" w14:textId="77777777" w:rsidR="008C6CBD" w:rsidRDefault="00FE6434" w:rsidP="0093425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FE6434">
        <w:rPr>
          <w:rFonts w:ascii="Calibri" w:hAnsi="Calibri" w:cs="Calibri"/>
        </w:rPr>
        <w:t>System realizuje funkcje ewidencjonowania zdarzeń gospodarczych w podziale na:</w:t>
      </w:r>
    </w:p>
    <w:p w14:paraId="142C1EAC" w14:textId="77777777" w:rsidR="008C6CBD" w:rsidRDefault="00FE6434" w:rsidP="008C6CBD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</w:rPr>
      </w:pPr>
      <w:r w:rsidRPr="00FE6434">
        <w:rPr>
          <w:rFonts w:ascii="Calibri" w:hAnsi="Calibri" w:cs="Calibri"/>
        </w:rPr>
        <w:t>zestawienie przychodów i kosztów,</w:t>
      </w:r>
    </w:p>
    <w:p w14:paraId="3C424C58" w14:textId="77777777" w:rsidR="008C6CBD" w:rsidRDefault="00FE6434" w:rsidP="008C6CBD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</w:rPr>
      </w:pPr>
      <w:r w:rsidRPr="00FE6434">
        <w:rPr>
          <w:rFonts w:ascii="Calibri" w:hAnsi="Calibri" w:cs="Calibri"/>
        </w:rPr>
        <w:t>zestawienie przepływów finansowych,</w:t>
      </w:r>
    </w:p>
    <w:p w14:paraId="560FEA3C" w14:textId="77777777" w:rsidR="008C6CBD" w:rsidRDefault="00FE6434" w:rsidP="008C6CBD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</w:rPr>
      </w:pPr>
      <w:r w:rsidRPr="00FE6434">
        <w:rPr>
          <w:rFonts w:ascii="Calibri" w:hAnsi="Calibri" w:cs="Calibri"/>
        </w:rPr>
        <w:t xml:space="preserve">wykaz środków trwałych oraz </w:t>
      </w:r>
      <w:r w:rsidR="008C6CBD">
        <w:rPr>
          <w:rFonts w:ascii="Calibri" w:hAnsi="Calibri" w:cs="Calibri"/>
        </w:rPr>
        <w:t>wartości niematerialnych i prawnych,</w:t>
      </w:r>
    </w:p>
    <w:p w14:paraId="2DDBF14A" w14:textId="645BB6EC" w:rsidR="00D77BC4" w:rsidRDefault="00D77BC4" w:rsidP="008C6CBD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wykaz operacji związanych z realizacją zadania publicznego,</w:t>
      </w:r>
    </w:p>
    <w:p w14:paraId="17EBB7A4" w14:textId="77777777" w:rsidR="008C6CBD" w:rsidRDefault="00FE6434" w:rsidP="008C6CBD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</w:rPr>
      </w:pPr>
      <w:r w:rsidRPr="00FE6434">
        <w:rPr>
          <w:rFonts w:ascii="Calibri" w:hAnsi="Calibri" w:cs="Calibri"/>
        </w:rPr>
        <w:t xml:space="preserve">zestawienie uzupełniające. </w:t>
      </w:r>
    </w:p>
    <w:p w14:paraId="5B7B4A0D" w14:textId="3B99D777" w:rsidR="00FE6434" w:rsidRPr="00934259" w:rsidRDefault="00FE6434" w:rsidP="008C6CB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FE6434">
        <w:rPr>
          <w:rFonts w:ascii="Calibri" w:hAnsi="Calibri" w:cs="Calibri"/>
        </w:rPr>
        <w:t>Proces przetwarzania danych polega na wprowadzaniu danych z dowodów źródłowych do formularzy elektronicznych, które automatycznie sumują wartości w okresach sprawozdawczych i narastająco od początku roku.</w:t>
      </w:r>
    </w:p>
    <w:p w14:paraId="53582980" w14:textId="56CAE37F" w:rsidR="00934259" w:rsidRDefault="00FE6434" w:rsidP="0093425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System</w:t>
      </w:r>
      <w:r w:rsidR="00934259" w:rsidRPr="00934259">
        <w:rPr>
          <w:rFonts w:ascii="Calibri" w:hAnsi="Calibri" w:cs="Calibri"/>
        </w:rPr>
        <w:t xml:space="preserve"> zapewnia bezzwłoczny wgląd w treść zapisów oraz umożliwia wydrukowanie wszystkich danych w porządku chronologicznym.</w:t>
      </w:r>
    </w:p>
    <w:p w14:paraId="112ACE0C" w14:textId="2CB1BE2C" w:rsidR="00154969" w:rsidRPr="00154969" w:rsidRDefault="00AC3F35" w:rsidP="00154969">
      <w:pPr>
        <w:jc w:val="both"/>
        <w:rPr>
          <w:rFonts w:ascii="Calibri" w:hAnsi="Calibri" w:cs="Calibri"/>
          <w:b/>
          <w:bCs/>
        </w:rPr>
      </w:pPr>
      <w:r w:rsidRPr="00154969">
        <w:rPr>
          <w:rFonts w:ascii="Calibri" w:hAnsi="Calibri" w:cs="Calibri"/>
          <w:b/>
          <w:bCs/>
        </w:rPr>
        <w:t>§ 3. OCHRONA DANYCH I LOGOWANIE ZDARZEŃ</w:t>
      </w:r>
    </w:p>
    <w:p w14:paraId="41435174" w14:textId="243C6CA9" w:rsidR="00934259" w:rsidRDefault="00AC3F35" w:rsidP="00AC3F35">
      <w:pPr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 xml:space="preserve">Dane ewidencji są przechowywane na nośnikach danych w ramach infrastruktury teleinformatycznej </w:t>
      </w:r>
      <w:r>
        <w:rPr>
          <w:rFonts w:ascii="Calibri" w:hAnsi="Calibri" w:cs="Calibri"/>
        </w:rPr>
        <w:t>usługodawcy</w:t>
      </w:r>
      <w:r w:rsidRPr="00AC3F35">
        <w:rPr>
          <w:rFonts w:ascii="Calibri" w:hAnsi="Calibri" w:cs="Calibri"/>
        </w:rPr>
        <w:t>, w sposób chroniący je przed zniszczeniem, zniekształceniem lub nieuprawnioną modyfikacją</w:t>
      </w:r>
      <w:r w:rsidR="00365F57">
        <w:rPr>
          <w:rFonts w:ascii="Calibri" w:hAnsi="Calibri" w:cs="Calibri"/>
        </w:rPr>
        <w:t>.</w:t>
      </w:r>
    </w:p>
    <w:p w14:paraId="1D08869C" w14:textId="508F4867" w:rsidR="008C6CBD" w:rsidRDefault="00AC3F35" w:rsidP="00365F57">
      <w:pPr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 xml:space="preserve">Usługodawca zapewnia ochronę danych </w:t>
      </w:r>
      <w:r w:rsidR="008C6CBD">
        <w:rPr>
          <w:rFonts w:ascii="Calibri" w:hAnsi="Calibri" w:cs="Calibri"/>
        </w:rPr>
        <w:t xml:space="preserve">w szczególności </w:t>
      </w:r>
      <w:r w:rsidR="00365F57" w:rsidRPr="00365F57">
        <w:rPr>
          <w:rFonts w:ascii="Calibri" w:hAnsi="Calibri" w:cs="Calibri"/>
        </w:rPr>
        <w:t>poprzez</w:t>
      </w:r>
      <w:r w:rsidR="008C6CBD">
        <w:rPr>
          <w:rFonts w:ascii="Calibri" w:hAnsi="Calibri" w:cs="Calibri"/>
        </w:rPr>
        <w:t>:</w:t>
      </w:r>
    </w:p>
    <w:p w14:paraId="3173FC20" w14:textId="01517A47" w:rsidR="00AC3F35" w:rsidRDefault="00365F57" w:rsidP="008C6CBD">
      <w:pPr>
        <w:numPr>
          <w:ilvl w:val="1"/>
          <w:numId w:val="4"/>
        </w:numPr>
        <w:spacing w:after="0"/>
        <w:jc w:val="both"/>
        <w:rPr>
          <w:rFonts w:ascii="Calibri" w:hAnsi="Calibri" w:cs="Calibri"/>
        </w:rPr>
      </w:pPr>
      <w:r w:rsidRPr="00365F57">
        <w:rPr>
          <w:rFonts w:ascii="Calibri" w:hAnsi="Calibri" w:cs="Calibri"/>
        </w:rPr>
        <w:t>wykonywanie automatycznych kopii zapasowych w regularnych odstępach czasu do niezależnych lokalizacji</w:t>
      </w:r>
      <w:r w:rsidR="008C6CBD">
        <w:rPr>
          <w:rFonts w:ascii="Calibri" w:hAnsi="Calibri" w:cs="Calibri"/>
        </w:rPr>
        <w:t>,</w:t>
      </w:r>
    </w:p>
    <w:p w14:paraId="1231F1E4" w14:textId="17BB0691" w:rsidR="008C6CBD" w:rsidRDefault="008C6CBD" w:rsidP="008C6CBD">
      <w:pPr>
        <w:numPr>
          <w:ilvl w:val="1"/>
          <w:numId w:val="4"/>
        </w:numPr>
        <w:spacing w:after="0"/>
        <w:jc w:val="both"/>
        <w:rPr>
          <w:rFonts w:ascii="Calibri" w:hAnsi="Calibri" w:cs="Calibri"/>
        </w:rPr>
      </w:pPr>
      <w:r w:rsidRPr="008C6CBD">
        <w:rPr>
          <w:rFonts w:ascii="Calibri" w:hAnsi="Calibri" w:cs="Calibri"/>
        </w:rPr>
        <w:lastRenderedPageBreak/>
        <w:t xml:space="preserve">stosowanie szyfrowanych protokołów transmisji danych przy komunikacji </w:t>
      </w:r>
      <w:r>
        <w:rPr>
          <w:rFonts w:ascii="Calibri" w:hAnsi="Calibri" w:cs="Calibri"/>
        </w:rPr>
        <w:br/>
      </w:r>
      <w:r w:rsidRPr="008C6CBD">
        <w:rPr>
          <w:rFonts w:ascii="Calibri" w:hAnsi="Calibri" w:cs="Calibri"/>
        </w:rPr>
        <w:t>z przeglądarką użytkownika,</w:t>
      </w:r>
    </w:p>
    <w:p w14:paraId="44CEF794" w14:textId="61578CB5" w:rsidR="008C6CBD" w:rsidRDefault="008C6CBD" w:rsidP="008C6CBD">
      <w:pPr>
        <w:numPr>
          <w:ilvl w:val="1"/>
          <w:numId w:val="4"/>
        </w:numPr>
        <w:spacing w:after="0"/>
        <w:jc w:val="both"/>
        <w:rPr>
          <w:rFonts w:ascii="Calibri" w:hAnsi="Calibri" w:cs="Calibri"/>
        </w:rPr>
      </w:pPr>
      <w:r w:rsidRPr="008C6CBD">
        <w:rPr>
          <w:rFonts w:ascii="Calibri" w:hAnsi="Calibri" w:cs="Calibri"/>
        </w:rPr>
        <w:t>szyfrowanie danych przechowywanych w bazach danych w celu zabezpieczenia ich przed nieuprawnionym odczytem przez osoby trzecie</w:t>
      </w:r>
      <w:r>
        <w:rPr>
          <w:rFonts w:ascii="Calibri" w:hAnsi="Calibri" w:cs="Calibri"/>
        </w:rPr>
        <w:t>,</w:t>
      </w:r>
    </w:p>
    <w:p w14:paraId="6C087644" w14:textId="69EE5ED5" w:rsidR="008C6CBD" w:rsidRDefault="008C6CBD" w:rsidP="008C6CBD">
      <w:pPr>
        <w:numPr>
          <w:ilvl w:val="1"/>
          <w:numId w:val="4"/>
        </w:numPr>
        <w:spacing w:after="0"/>
        <w:jc w:val="both"/>
        <w:rPr>
          <w:rFonts w:ascii="Calibri" w:hAnsi="Calibri" w:cs="Calibri"/>
        </w:rPr>
      </w:pPr>
      <w:r w:rsidRPr="008C6CBD">
        <w:rPr>
          <w:rFonts w:ascii="Calibri" w:hAnsi="Calibri" w:cs="Calibri"/>
        </w:rPr>
        <w:t>utrzymywanie infrastruktury systemowej w certyfikowanych centrach danych spełniających wysokie standardy bezpieczeństwa fizycznego i środowiskowego</w:t>
      </w:r>
      <w:r>
        <w:rPr>
          <w:rFonts w:ascii="Calibri" w:hAnsi="Calibri" w:cs="Calibri"/>
        </w:rPr>
        <w:t>,</w:t>
      </w:r>
    </w:p>
    <w:p w14:paraId="7A5D8610" w14:textId="66DC63C7" w:rsidR="008C6CBD" w:rsidRDefault="008C6CBD" w:rsidP="008C6CBD">
      <w:pPr>
        <w:numPr>
          <w:ilvl w:val="1"/>
          <w:numId w:val="4"/>
        </w:numPr>
        <w:spacing w:after="0"/>
        <w:jc w:val="both"/>
        <w:rPr>
          <w:rFonts w:ascii="Calibri" w:hAnsi="Calibri" w:cs="Calibri"/>
        </w:rPr>
      </w:pPr>
      <w:r w:rsidRPr="008C6CBD">
        <w:rPr>
          <w:rFonts w:ascii="Calibri" w:hAnsi="Calibri" w:cs="Calibri"/>
        </w:rPr>
        <w:t>stosowanie mechanizmów izolacji danych poszczególnych jednostek, uniemożliwiających dostęp do ewidencji osobom do tego nieuprawnionym</w:t>
      </w:r>
      <w:r>
        <w:rPr>
          <w:rFonts w:ascii="Calibri" w:hAnsi="Calibri" w:cs="Calibri"/>
        </w:rPr>
        <w:t>,</w:t>
      </w:r>
    </w:p>
    <w:p w14:paraId="6BF054D0" w14:textId="44E3106E" w:rsidR="008C6CBD" w:rsidRPr="008C6CBD" w:rsidRDefault="008C6CBD" w:rsidP="008C6CBD">
      <w:pPr>
        <w:numPr>
          <w:ilvl w:val="1"/>
          <w:numId w:val="4"/>
        </w:numPr>
        <w:spacing w:after="0"/>
        <w:jc w:val="both"/>
        <w:rPr>
          <w:rFonts w:ascii="Calibri" w:hAnsi="Calibri" w:cs="Calibri"/>
        </w:rPr>
      </w:pPr>
      <w:r w:rsidRPr="008C6CBD">
        <w:rPr>
          <w:rFonts w:ascii="Calibri" w:hAnsi="Calibri" w:cs="Calibri"/>
        </w:rPr>
        <w:t>ograniczony dostęp personelu technicznego usługodawcy do zasobów systemowych, realizowany wyłącznie w celach serwisowych z zachowaniem zasad poufności</w:t>
      </w:r>
      <w:r>
        <w:rPr>
          <w:rFonts w:ascii="Calibri" w:hAnsi="Calibri" w:cs="Calibri"/>
        </w:rPr>
        <w:t>.</w:t>
      </w:r>
    </w:p>
    <w:p w14:paraId="3F30F152" w14:textId="082ECF86" w:rsidR="00AC3F35" w:rsidRDefault="00AC3F35" w:rsidP="008C6CBD">
      <w:pPr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>Dostęp do systemu jest zabezpieczony indywidualnym loginem (adresem e-mail), hasłem i opcjonalnie uwierzytelnieniem dwuskładnikowym (2FA).</w:t>
      </w:r>
    </w:p>
    <w:p w14:paraId="41FF7688" w14:textId="37E82F07" w:rsidR="00AC3F35" w:rsidRDefault="00AC3F35" w:rsidP="008C6CBD">
      <w:pPr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 xml:space="preserve">System zapewnia przypisanie podejmowanych w ewidencji działań osobom fizycznym oraz umiejscowienie ich w czasie. Szczegółowa historia operacji (logi systemowe) jest nieusuwalna i dostępna pod adresem: </w:t>
      </w:r>
      <w:hyperlink r:id="rId8" w:history="1">
        <w:r w:rsidRPr="00AC3F35">
          <w:rPr>
            <w:rStyle w:val="Hipercze"/>
            <w:rFonts w:ascii="Calibri" w:hAnsi="Calibri" w:cs="Calibri"/>
          </w:rPr>
          <w:t>https://panel.uepik.ngo/ustawienia/logi</w:t>
        </w:r>
      </w:hyperlink>
      <w:r w:rsidRPr="00AC3F35">
        <w:rPr>
          <w:rFonts w:ascii="Calibri" w:hAnsi="Calibri" w:cs="Calibri"/>
        </w:rPr>
        <w:t>.</w:t>
      </w:r>
    </w:p>
    <w:p w14:paraId="2DBA6820" w14:textId="7C300A3D" w:rsidR="00365F57" w:rsidRPr="00365F57" w:rsidRDefault="00FE6434" w:rsidP="008C6CBD">
      <w:pPr>
        <w:numPr>
          <w:ilvl w:val="0"/>
          <w:numId w:val="12"/>
        </w:numPr>
        <w:spacing w:after="0"/>
        <w:jc w:val="both"/>
        <w:rPr>
          <w:b/>
          <w:bCs/>
        </w:rPr>
      </w:pPr>
      <w:r w:rsidRPr="00FE6434">
        <w:rPr>
          <w:rFonts w:ascii="Calibri" w:hAnsi="Calibri" w:cs="Calibri"/>
        </w:rPr>
        <w:t xml:space="preserve">Dowody księgowe w postaci </w:t>
      </w:r>
      <w:r>
        <w:rPr>
          <w:rFonts w:ascii="Calibri" w:hAnsi="Calibri" w:cs="Calibri"/>
        </w:rPr>
        <w:t>fizycznej (</w:t>
      </w:r>
      <w:r w:rsidRPr="00FE6434">
        <w:rPr>
          <w:rFonts w:ascii="Calibri" w:hAnsi="Calibri" w:cs="Calibri"/>
        </w:rPr>
        <w:t>papierowej</w:t>
      </w:r>
      <w:r>
        <w:rPr>
          <w:rFonts w:ascii="Calibri" w:hAnsi="Calibri" w:cs="Calibri"/>
        </w:rPr>
        <w:t>)</w:t>
      </w:r>
      <w:r w:rsidRPr="00FE6434">
        <w:rPr>
          <w:rFonts w:ascii="Calibri" w:hAnsi="Calibri" w:cs="Calibri"/>
        </w:rPr>
        <w:t xml:space="preserve"> przechowywane są w siedzibie jednostki w sposób zapewniający ich trwałość i ochronę przed osobami nieuprawnionymi. </w:t>
      </w:r>
      <w:r w:rsidR="00365F57" w:rsidRPr="00365F57">
        <w:rPr>
          <w:rFonts w:ascii="Calibri" w:hAnsi="Calibri" w:cs="Calibri"/>
        </w:rPr>
        <w:t>Dowody w postaci elektronicznej (np. faktury ustrukturyzowane)</w:t>
      </w:r>
      <w:r w:rsidR="008C6CBD">
        <w:rPr>
          <w:rFonts w:ascii="Calibri" w:hAnsi="Calibri" w:cs="Calibri"/>
        </w:rPr>
        <w:t xml:space="preserve"> </w:t>
      </w:r>
      <w:r w:rsidR="00365F57" w:rsidRPr="00365F57">
        <w:rPr>
          <w:rFonts w:ascii="Calibri" w:hAnsi="Calibri" w:cs="Calibri"/>
        </w:rPr>
        <w:t xml:space="preserve">przechowywane są w </w:t>
      </w:r>
      <w:r w:rsidR="008C6CBD">
        <w:rPr>
          <w:rFonts w:ascii="Calibri" w:hAnsi="Calibri" w:cs="Calibri"/>
        </w:rPr>
        <w:t>Krajowym Systemie e-Faktur</w:t>
      </w:r>
      <w:r w:rsidR="00365F57" w:rsidRPr="00365F57">
        <w:rPr>
          <w:rFonts w:ascii="Calibri" w:hAnsi="Calibri" w:cs="Calibri"/>
        </w:rPr>
        <w:t xml:space="preserve"> lub na zabezpieczonych nośnikach elektronicznych z kopią zapasową</w:t>
      </w:r>
      <w:r w:rsidR="00365F57">
        <w:rPr>
          <w:rFonts w:ascii="Calibri" w:hAnsi="Calibri" w:cs="Calibri"/>
        </w:rPr>
        <w:t>.</w:t>
      </w:r>
    </w:p>
    <w:p w14:paraId="161CFA62" w14:textId="3905C745" w:rsidR="00AC3F35" w:rsidRPr="00AC3F35" w:rsidRDefault="00FE6434" w:rsidP="00365F57">
      <w:pPr>
        <w:pStyle w:val="Nagwek1"/>
      </w:pPr>
      <w:r w:rsidRPr="00AC3F35">
        <w:t>§ 4. DOKUMENTOWANIE I TERMINY ZAPISÓW</w:t>
      </w:r>
    </w:p>
    <w:p w14:paraId="70BE4D0D" w14:textId="22332A9C" w:rsidR="00AC3F35" w:rsidRDefault="00AC3F35" w:rsidP="00AC3F35">
      <w:pPr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>Zapisy w ewidencji dokonywane są w sposób staranny, przejrzysty i trwały na podstawie prawidłowych i rzetelnych dowodów księgowych.</w:t>
      </w:r>
    </w:p>
    <w:p w14:paraId="25F9A217" w14:textId="62A4CD67" w:rsidR="00AC3F35" w:rsidRDefault="00AC3F35" w:rsidP="00AC3F35">
      <w:pPr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>Wydatki na zakup materiałów (w tym surowców) oraz towarów handlowych wpisuje się do ewidencji niezwłocznie po ich otrzymaniu, najpóźniej przed przekazaniem do magazynu lub sprzedaży.</w:t>
      </w:r>
    </w:p>
    <w:p w14:paraId="43148176" w14:textId="0C9C16A7" w:rsidR="00AC3F35" w:rsidRPr="00365F57" w:rsidRDefault="00AC3F35" w:rsidP="00365F57">
      <w:pPr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>Zapisów dotyczących pozostałych wydatków dokonuje się</w:t>
      </w:r>
      <w:r w:rsidR="00365F57">
        <w:rPr>
          <w:rFonts w:ascii="Calibri" w:hAnsi="Calibri" w:cs="Calibri"/>
        </w:rPr>
        <w:t xml:space="preserve"> </w:t>
      </w:r>
      <w:r w:rsidR="00365F57" w:rsidRPr="00365F57">
        <w:rPr>
          <w:rFonts w:ascii="Calibri" w:hAnsi="Calibri" w:cs="Calibri"/>
        </w:rPr>
        <w:t>najpóźniej do 20. dnia każdego miesiąca za miesiąc poprzedni, o ile odrębne przepisy nie stanowią inaczej.</w:t>
      </w:r>
    </w:p>
    <w:p w14:paraId="7670BBFD" w14:textId="23B3F1FD" w:rsidR="00AC3F35" w:rsidRDefault="00AC3F35" w:rsidP="00AC3F35">
      <w:pPr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>Przychody ze sprzedaży nieudokumentowane fakturami wpisuje się raz dziennie po zakończeniu dnia, nie później niż przed rozpoczęciem działalności w dniu następnym, na podstawie dowodu wewnętrznego</w:t>
      </w:r>
      <w:r>
        <w:rPr>
          <w:rFonts w:ascii="Calibri" w:hAnsi="Calibri" w:cs="Calibri"/>
        </w:rPr>
        <w:t>.</w:t>
      </w:r>
    </w:p>
    <w:p w14:paraId="15C74071" w14:textId="6B67CCB1" w:rsidR="006F053E" w:rsidRPr="00FE6434" w:rsidRDefault="006F053E" w:rsidP="00AC3F35">
      <w:pPr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 w:rsidRPr="006F053E">
        <w:rPr>
          <w:rFonts w:ascii="Calibri" w:hAnsi="Calibri" w:cs="Calibri"/>
        </w:rPr>
        <w:t>Po zakończeniu każdego okresu sprawozdawczego (miesiąca) oraz po zakończeniu roku, dane w zestawieniu przychodów i kosztów są sumowane, a następnie obliczana jest suma narastająco od początku roku.</w:t>
      </w:r>
    </w:p>
    <w:p w14:paraId="1CA9B4EE" w14:textId="121DAD5A" w:rsidR="00AC3F35" w:rsidRDefault="00FE6434" w:rsidP="00FE6434">
      <w:pPr>
        <w:pStyle w:val="Nagwek1"/>
      </w:pPr>
      <w:r>
        <w:t>§ 5. ZESTAWIENIE UZUPEŁNIAJĄCE</w:t>
      </w:r>
    </w:p>
    <w:p w14:paraId="4367F892" w14:textId="49573181" w:rsidR="00FE6434" w:rsidRDefault="00FE6434" w:rsidP="00FE6434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FE6434">
        <w:rPr>
          <w:rFonts w:ascii="Calibri" w:hAnsi="Calibri" w:cs="Calibri"/>
        </w:rPr>
        <w:t>W ramach ewidencji jednostka prowadzi zestawienie uzupełniające, które obejmuje dane służące</w:t>
      </w:r>
      <w:r>
        <w:rPr>
          <w:rFonts w:ascii="Calibri" w:hAnsi="Calibri" w:cs="Calibri"/>
        </w:rPr>
        <w:t>:</w:t>
      </w:r>
    </w:p>
    <w:p w14:paraId="408E3738" w14:textId="2D550577" w:rsidR="00FE6434" w:rsidRDefault="00FE6434" w:rsidP="00FE6434">
      <w:pPr>
        <w:pStyle w:val="Akapitzlist"/>
        <w:numPr>
          <w:ilvl w:val="1"/>
          <w:numId w:val="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wy</w:t>
      </w:r>
      <w:r w:rsidRPr="00FE6434">
        <w:rPr>
          <w:rFonts w:ascii="Calibri" w:hAnsi="Calibri" w:cs="Calibri"/>
        </w:rPr>
        <w:t xml:space="preserve">pełnieniu wymagań wynikających z art. 10 ust. 1 pkt 1 i 2 (wyodrębnienie przychodów i kosztów z działalności nieodpłatnej i odpłatnej pożytku publicznego) oraz art. 16 ust. 5 ustawy o działalności pożytku publicznego </w:t>
      </w:r>
      <w:r>
        <w:rPr>
          <w:rFonts w:ascii="Calibri" w:hAnsi="Calibri" w:cs="Calibri"/>
        </w:rPr>
        <w:br/>
      </w:r>
      <w:r w:rsidRPr="00FE6434">
        <w:rPr>
          <w:rFonts w:ascii="Calibri" w:hAnsi="Calibri" w:cs="Calibri"/>
        </w:rPr>
        <w:t>i o wolontariacie</w:t>
      </w:r>
      <w:r>
        <w:rPr>
          <w:rFonts w:ascii="Calibri" w:hAnsi="Calibri" w:cs="Calibri"/>
        </w:rPr>
        <w:t>;</w:t>
      </w:r>
    </w:p>
    <w:p w14:paraId="6F518E1F" w14:textId="51AC6B04" w:rsidR="00FE6434" w:rsidRDefault="00FE6434" w:rsidP="00FE6434">
      <w:pPr>
        <w:pStyle w:val="Akapitzlist"/>
        <w:numPr>
          <w:ilvl w:val="1"/>
          <w:numId w:val="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FE6434">
        <w:rPr>
          <w:rFonts w:ascii="Calibri" w:hAnsi="Calibri" w:cs="Calibri"/>
        </w:rPr>
        <w:t>staleniu łącznej wartości darowizn rzeczowych w celu monitorowania limitu przychodów określonego w art. 10a ust. 1 pkt 5 ustawy o działalności pożytku publicznego i o wolontariacie</w:t>
      </w:r>
      <w:r>
        <w:rPr>
          <w:rFonts w:ascii="Calibri" w:hAnsi="Calibri" w:cs="Calibri"/>
        </w:rPr>
        <w:t>.</w:t>
      </w:r>
    </w:p>
    <w:p w14:paraId="7BCCFCC7" w14:textId="77777777" w:rsidR="006F053E" w:rsidRPr="006F053E" w:rsidRDefault="006F053E" w:rsidP="006F053E">
      <w:pPr>
        <w:pStyle w:val="Nagwek1"/>
      </w:pPr>
      <w:r w:rsidRPr="006F053E">
        <w:t>§ 6. WYKAZ ŚRODKÓW TRWAŁYCH I AMORTYZACJA</w:t>
      </w:r>
    </w:p>
    <w:p w14:paraId="7F8F273F" w14:textId="08321E28" w:rsidR="006F053E" w:rsidRDefault="006F053E" w:rsidP="006F053E">
      <w:pPr>
        <w:pStyle w:val="Akapitzlist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6F053E">
        <w:rPr>
          <w:rFonts w:ascii="Calibri" w:hAnsi="Calibri" w:cs="Calibri"/>
        </w:rPr>
        <w:t>Jednostka prowadzi wykaz środków trwałych oraz wartości niematerialnych i prawnych</w:t>
      </w:r>
      <w:r w:rsidR="00365F57">
        <w:rPr>
          <w:rFonts w:ascii="Calibri" w:hAnsi="Calibri" w:cs="Calibri"/>
        </w:rPr>
        <w:t xml:space="preserve"> </w:t>
      </w:r>
      <w:r w:rsidR="00365F57" w:rsidRPr="00365F57">
        <w:rPr>
          <w:rFonts w:ascii="Calibri" w:hAnsi="Calibri" w:cs="Calibri"/>
        </w:rPr>
        <w:t>związanych z prowadzoną działalnością jednostki</w:t>
      </w:r>
      <w:r w:rsidRPr="006F053E">
        <w:rPr>
          <w:rFonts w:ascii="Calibri" w:hAnsi="Calibri" w:cs="Calibri"/>
        </w:rPr>
        <w:t>.</w:t>
      </w:r>
    </w:p>
    <w:p w14:paraId="37AE5740" w14:textId="52A1A30E" w:rsidR="006F053E" w:rsidRDefault="006F053E" w:rsidP="006F053E">
      <w:pPr>
        <w:pStyle w:val="Akapitzlist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6F053E">
        <w:rPr>
          <w:rFonts w:ascii="Calibri" w:hAnsi="Calibri" w:cs="Calibri"/>
        </w:rPr>
        <w:t>Za środki trwałe oraz wartości niematerialne i prawne uznaje się składniki majątkowe, o których mowa w art. 16a</w:t>
      </w:r>
      <w:r>
        <w:rPr>
          <w:rFonts w:ascii="Calibri" w:hAnsi="Calibri" w:cs="Calibri"/>
        </w:rPr>
        <w:t>-</w:t>
      </w:r>
      <w:r w:rsidRPr="006F053E">
        <w:rPr>
          <w:rFonts w:ascii="Calibri" w:hAnsi="Calibri" w:cs="Calibri"/>
        </w:rPr>
        <w:t>16m ustawy o podatku dochodowym od osób prawnych.</w:t>
      </w:r>
    </w:p>
    <w:p w14:paraId="3488B778" w14:textId="77777777" w:rsidR="006F053E" w:rsidRDefault="006F053E" w:rsidP="006F053E">
      <w:pPr>
        <w:pStyle w:val="Akapitzlist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6F053E">
        <w:rPr>
          <w:rFonts w:ascii="Calibri" w:hAnsi="Calibri" w:cs="Calibri"/>
        </w:rPr>
        <w:t>Zapisów w wykazie dokonuje się najpóźniej w miesiącu przyjęcia składników majątku do używania.</w:t>
      </w:r>
    </w:p>
    <w:p w14:paraId="79292A49" w14:textId="602769C2" w:rsidR="006F053E" w:rsidRPr="00365F57" w:rsidRDefault="00365F57" w:rsidP="00365F57">
      <w:pPr>
        <w:pStyle w:val="Akapitzlist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365F57">
        <w:rPr>
          <w:rFonts w:ascii="Calibri" w:hAnsi="Calibri" w:cs="Calibri"/>
        </w:rPr>
        <w:t>Amortyzacja dokonywana jest zgodnie z przepisami ustaw</w:t>
      </w:r>
      <w:r>
        <w:rPr>
          <w:rFonts w:ascii="Calibri" w:hAnsi="Calibri" w:cs="Calibri"/>
        </w:rPr>
        <w:t>y</w:t>
      </w:r>
      <w:r w:rsidR="006F053E" w:rsidRPr="00365F57">
        <w:rPr>
          <w:rFonts w:ascii="Calibri" w:hAnsi="Calibri" w:cs="Calibri"/>
        </w:rPr>
        <w:t xml:space="preserve"> o podatku dochodowym od osób prawnych, a wysokość odpisów za dany rok podatkowy oraz narastająco jest odnotowywana w wykazie.</w:t>
      </w:r>
    </w:p>
    <w:p w14:paraId="326EB6EF" w14:textId="77777777" w:rsidR="006F053E" w:rsidRPr="006F053E" w:rsidRDefault="006F053E" w:rsidP="006F053E">
      <w:pPr>
        <w:pStyle w:val="Nagwek1"/>
      </w:pPr>
      <w:r w:rsidRPr="006F053E">
        <w:t>§ 7. PRZELICZANIE WALUT OBCYCH</w:t>
      </w:r>
    </w:p>
    <w:p w14:paraId="5F993DA7" w14:textId="23D9F681" w:rsidR="00365F57" w:rsidRPr="00365F57" w:rsidRDefault="00365F57" w:rsidP="006F053E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365F57">
        <w:rPr>
          <w:rFonts w:ascii="Calibri" w:hAnsi="Calibri" w:cs="Calibri"/>
        </w:rPr>
        <w:t>Kwoty wyrażone w walutach obcych przelicza się na złote według kursu średniego ogłaszanego przez Narodowy Bank Polski z ostatniego dnia roboczego poprzedzającego dzień uzyskania przychodu lub poniesienia kosztu</w:t>
      </w:r>
      <w:r>
        <w:rPr>
          <w:rFonts w:ascii="Calibri" w:hAnsi="Calibri" w:cs="Calibri"/>
        </w:rPr>
        <w:t>.</w:t>
      </w:r>
    </w:p>
    <w:p w14:paraId="05FD7516" w14:textId="2B5FDCFD" w:rsidR="006F053E" w:rsidRDefault="006F053E" w:rsidP="006F053E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6F053E">
        <w:rPr>
          <w:rFonts w:ascii="Calibri" w:hAnsi="Calibri" w:cs="Calibri"/>
        </w:rPr>
        <w:t xml:space="preserve">Wynik przeliczenia </w:t>
      </w:r>
      <w:r w:rsidR="00365F57">
        <w:rPr>
          <w:rFonts w:ascii="Calibri" w:hAnsi="Calibri" w:cs="Calibri"/>
        </w:rPr>
        <w:t>zamieszcza się</w:t>
      </w:r>
      <w:r w:rsidRPr="006F053E">
        <w:rPr>
          <w:rFonts w:ascii="Calibri" w:hAnsi="Calibri" w:cs="Calibri"/>
        </w:rPr>
        <w:t xml:space="preserve"> w wolnych polach dowodu księgowego lub </w:t>
      </w:r>
      <w:r w:rsidR="00365F57">
        <w:rPr>
          <w:rFonts w:ascii="Calibri" w:hAnsi="Calibri" w:cs="Calibri"/>
        </w:rPr>
        <w:br/>
      </w:r>
      <w:r w:rsidRPr="006F053E">
        <w:rPr>
          <w:rFonts w:ascii="Calibri" w:hAnsi="Calibri" w:cs="Calibri"/>
        </w:rPr>
        <w:t>w załączniku do tego dowodu.</w:t>
      </w:r>
    </w:p>
    <w:p w14:paraId="06429E77" w14:textId="77777777" w:rsidR="009F740D" w:rsidRPr="009F740D" w:rsidRDefault="009F740D" w:rsidP="009F740D">
      <w:pPr>
        <w:pStyle w:val="Nagwek1"/>
      </w:pPr>
      <w:r w:rsidRPr="009F740D">
        <w:t>§ 8. PROCEDURY KORYGOWANIA BŁĘDÓW</w:t>
      </w:r>
    </w:p>
    <w:p w14:paraId="6B5B369A" w14:textId="77777777" w:rsidR="009F740D" w:rsidRDefault="009F740D" w:rsidP="009F740D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F740D">
        <w:rPr>
          <w:rFonts w:ascii="Calibri" w:hAnsi="Calibri" w:cs="Calibri"/>
        </w:rPr>
        <w:t>Stwierdzone błędy w zapisach ewidencji prowadzonej w postaci elektronicznej poprawia się przez wpisanie nowej treści zapisu.</w:t>
      </w:r>
    </w:p>
    <w:p w14:paraId="601A171A" w14:textId="24A935DF" w:rsidR="009F740D" w:rsidRDefault="009F740D" w:rsidP="009F740D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F740D">
        <w:rPr>
          <w:rFonts w:ascii="Calibri" w:hAnsi="Calibri" w:cs="Calibri"/>
        </w:rPr>
        <w:t xml:space="preserve">Błędy w dowodach księgowych własnych (np. dowodach wewnętrznych) koryguje się przez wystawienie dowodu korygującego lub przez skreślenie niewłaściwej treści </w:t>
      </w:r>
      <w:r w:rsidR="00C23FAF">
        <w:rPr>
          <w:rFonts w:ascii="Calibri" w:hAnsi="Calibri" w:cs="Calibri"/>
        </w:rPr>
        <w:br/>
      </w:r>
      <w:r w:rsidRPr="009F740D">
        <w:rPr>
          <w:rFonts w:ascii="Calibri" w:hAnsi="Calibri" w:cs="Calibri"/>
        </w:rPr>
        <w:t>z zachowaniem jej czytelności i wpisanie nowej.</w:t>
      </w:r>
    </w:p>
    <w:p w14:paraId="6A25D0BC" w14:textId="0A846915" w:rsidR="009F740D" w:rsidRDefault="009F740D" w:rsidP="009F740D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F740D">
        <w:rPr>
          <w:rFonts w:ascii="Calibri" w:hAnsi="Calibri" w:cs="Calibri"/>
        </w:rPr>
        <w:t xml:space="preserve">Poprawka w dowodzie księgowym musi być potwierdzona datą i podpisem, </w:t>
      </w:r>
      <w:r w:rsidR="00C23FAF">
        <w:rPr>
          <w:rFonts w:ascii="Calibri" w:hAnsi="Calibri" w:cs="Calibri"/>
        </w:rPr>
        <w:br/>
      </w:r>
      <w:r w:rsidRPr="009F740D">
        <w:rPr>
          <w:rFonts w:ascii="Calibri" w:hAnsi="Calibri" w:cs="Calibri"/>
        </w:rPr>
        <w:t>a w przypadku dowodu elektronicznego – kwalifikowanym podpisem elektronicznym, podpisem zaufanym albo podpisem osobistym.</w:t>
      </w:r>
    </w:p>
    <w:p w14:paraId="6B326787" w14:textId="28268E17" w:rsidR="009F740D" w:rsidRPr="009F740D" w:rsidRDefault="009F740D" w:rsidP="009F740D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F740D">
        <w:rPr>
          <w:rFonts w:ascii="Calibri" w:hAnsi="Calibri" w:cs="Calibri"/>
        </w:rPr>
        <w:t>Dowody obce mogą być poprawione wyłącznie przez wystawienie i przesłanie kontrahentowi noty korygującej</w:t>
      </w:r>
    </w:p>
    <w:sectPr w:rsidR="009F740D" w:rsidRPr="009F740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DBEE" w14:textId="77777777" w:rsidR="00BE35D6" w:rsidRDefault="00BE35D6" w:rsidP="006464E5">
      <w:pPr>
        <w:spacing w:after="0" w:line="240" w:lineRule="auto"/>
      </w:pPr>
      <w:r>
        <w:separator/>
      </w:r>
    </w:p>
  </w:endnote>
  <w:endnote w:type="continuationSeparator" w:id="0">
    <w:p w14:paraId="3ECAD702" w14:textId="77777777" w:rsidR="00BE35D6" w:rsidRDefault="00BE35D6" w:rsidP="0064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47319980"/>
      <w:docPartObj>
        <w:docPartGallery w:val="Page Numbers (Bottom of Page)"/>
        <w:docPartUnique/>
      </w:docPartObj>
    </w:sdtPr>
    <w:sdtContent>
      <w:p w14:paraId="3EA6567C" w14:textId="4933248F" w:rsidR="00C23FAF" w:rsidRDefault="00C23FAF" w:rsidP="0078764A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02A6FF3A" w14:textId="77777777" w:rsidR="00C23FAF" w:rsidRDefault="00C23F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Calibri" w:hAnsi="Calibri" w:cs="Calibri"/>
      </w:rPr>
      <w:id w:val="-876079840"/>
      <w:docPartObj>
        <w:docPartGallery w:val="Page Numbers (Bottom of Page)"/>
        <w:docPartUnique/>
      </w:docPartObj>
    </w:sdtPr>
    <w:sdtContent>
      <w:p w14:paraId="78F81BBB" w14:textId="62EB485C" w:rsidR="00C23FAF" w:rsidRPr="00C23FAF" w:rsidRDefault="00C23FAF" w:rsidP="0078764A">
        <w:pPr>
          <w:pStyle w:val="Stopka"/>
          <w:framePr w:wrap="none" w:vAnchor="text" w:hAnchor="margin" w:xAlign="center" w:y="1"/>
          <w:rPr>
            <w:rStyle w:val="Numerstrony"/>
            <w:rFonts w:ascii="Calibri" w:hAnsi="Calibri" w:cs="Calibri"/>
          </w:rPr>
        </w:pPr>
        <w:r w:rsidRPr="00C23FAF">
          <w:rPr>
            <w:rStyle w:val="Numerstrony"/>
            <w:rFonts w:ascii="Calibri" w:hAnsi="Calibri" w:cs="Calibri"/>
          </w:rPr>
          <w:fldChar w:fldCharType="begin"/>
        </w:r>
        <w:r w:rsidRPr="00C23FAF">
          <w:rPr>
            <w:rStyle w:val="Numerstrony"/>
            <w:rFonts w:ascii="Calibri" w:hAnsi="Calibri" w:cs="Calibri"/>
          </w:rPr>
          <w:instrText xml:space="preserve"> PAGE </w:instrText>
        </w:r>
        <w:r w:rsidRPr="00C23FAF">
          <w:rPr>
            <w:rStyle w:val="Numerstrony"/>
            <w:rFonts w:ascii="Calibri" w:hAnsi="Calibri" w:cs="Calibri"/>
          </w:rPr>
          <w:fldChar w:fldCharType="separate"/>
        </w:r>
        <w:r w:rsidRPr="00C23FAF">
          <w:rPr>
            <w:rStyle w:val="Numerstrony"/>
            <w:rFonts w:ascii="Calibri" w:hAnsi="Calibri" w:cs="Calibri"/>
            <w:noProof/>
          </w:rPr>
          <w:t>3</w:t>
        </w:r>
        <w:r w:rsidRPr="00C23FAF">
          <w:rPr>
            <w:rStyle w:val="Numerstrony"/>
            <w:rFonts w:ascii="Calibri" w:hAnsi="Calibri" w:cs="Calibri"/>
          </w:rPr>
          <w:fldChar w:fldCharType="end"/>
        </w:r>
      </w:p>
    </w:sdtContent>
  </w:sdt>
  <w:p w14:paraId="3FC4302A" w14:textId="77777777" w:rsidR="00C23FAF" w:rsidRPr="00C23FAF" w:rsidRDefault="00C23FAF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96BB" w14:textId="77777777" w:rsidR="00BE35D6" w:rsidRDefault="00BE35D6" w:rsidP="006464E5">
      <w:pPr>
        <w:spacing w:after="0" w:line="240" w:lineRule="auto"/>
      </w:pPr>
      <w:r>
        <w:separator/>
      </w:r>
    </w:p>
  </w:footnote>
  <w:footnote w:type="continuationSeparator" w:id="0">
    <w:p w14:paraId="1109B251" w14:textId="77777777" w:rsidR="00BE35D6" w:rsidRDefault="00BE35D6" w:rsidP="00646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10F"/>
    <w:multiLevelType w:val="hybridMultilevel"/>
    <w:tmpl w:val="D6C25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4A11"/>
    <w:multiLevelType w:val="hybridMultilevel"/>
    <w:tmpl w:val="E6C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269A"/>
    <w:multiLevelType w:val="hybridMultilevel"/>
    <w:tmpl w:val="70806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3229"/>
    <w:multiLevelType w:val="multilevel"/>
    <w:tmpl w:val="A492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10484"/>
    <w:multiLevelType w:val="multilevel"/>
    <w:tmpl w:val="B174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33D9C"/>
    <w:multiLevelType w:val="multilevel"/>
    <w:tmpl w:val="A492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82E2B"/>
    <w:multiLevelType w:val="multilevel"/>
    <w:tmpl w:val="8368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C0CDF"/>
    <w:multiLevelType w:val="hybridMultilevel"/>
    <w:tmpl w:val="7B62D040"/>
    <w:lvl w:ilvl="0" w:tplc="C75C9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B168E"/>
    <w:multiLevelType w:val="multilevel"/>
    <w:tmpl w:val="8368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AB396F"/>
    <w:multiLevelType w:val="hybridMultilevel"/>
    <w:tmpl w:val="CA0A9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027FE"/>
    <w:multiLevelType w:val="hybridMultilevel"/>
    <w:tmpl w:val="B49E8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449A9"/>
    <w:multiLevelType w:val="hybridMultilevel"/>
    <w:tmpl w:val="A3441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168792">
    <w:abstractNumId w:val="4"/>
  </w:num>
  <w:num w:numId="2" w16cid:durableId="291444358">
    <w:abstractNumId w:val="7"/>
  </w:num>
  <w:num w:numId="3" w16cid:durableId="1865551528">
    <w:abstractNumId w:val="9"/>
  </w:num>
  <w:num w:numId="4" w16cid:durableId="1543130322">
    <w:abstractNumId w:val="5"/>
  </w:num>
  <w:num w:numId="5" w16cid:durableId="1503547492">
    <w:abstractNumId w:val="6"/>
  </w:num>
  <w:num w:numId="6" w16cid:durableId="109978251">
    <w:abstractNumId w:val="8"/>
  </w:num>
  <w:num w:numId="7" w16cid:durableId="726760931">
    <w:abstractNumId w:val="2"/>
  </w:num>
  <w:num w:numId="8" w16cid:durableId="2127889112">
    <w:abstractNumId w:val="10"/>
  </w:num>
  <w:num w:numId="9" w16cid:durableId="735129748">
    <w:abstractNumId w:val="0"/>
  </w:num>
  <w:num w:numId="10" w16cid:durableId="583295468">
    <w:abstractNumId w:val="1"/>
  </w:num>
  <w:num w:numId="11" w16cid:durableId="1022784871">
    <w:abstractNumId w:val="11"/>
  </w:num>
  <w:num w:numId="12" w16cid:durableId="428161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59"/>
    <w:rsid w:val="000F4791"/>
    <w:rsid w:val="00154969"/>
    <w:rsid w:val="0021102F"/>
    <w:rsid w:val="0030728C"/>
    <w:rsid w:val="00316276"/>
    <w:rsid w:val="00365F57"/>
    <w:rsid w:val="003947C9"/>
    <w:rsid w:val="00503F1D"/>
    <w:rsid w:val="006464E5"/>
    <w:rsid w:val="00665023"/>
    <w:rsid w:val="006B15A7"/>
    <w:rsid w:val="006F053E"/>
    <w:rsid w:val="008C6CBD"/>
    <w:rsid w:val="008F317F"/>
    <w:rsid w:val="00934259"/>
    <w:rsid w:val="009F740D"/>
    <w:rsid w:val="00A132F1"/>
    <w:rsid w:val="00AC3F35"/>
    <w:rsid w:val="00B42267"/>
    <w:rsid w:val="00BE35D6"/>
    <w:rsid w:val="00C23FAF"/>
    <w:rsid w:val="00D113CD"/>
    <w:rsid w:val="00D57160"/>
    <w:rsid w:val="00D77BC4"/>
    <w:rsid w:val="00D965B9"/>
    <w:rsid w:val="00EE5621"/>
    <w:rsid w:val="00F47C6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01B0"/>
  <w15:chartTrackingRefBased/>
  <w15:docId w15:val="{D24F2600-3318-5748-8F7B-7779442B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4259"/>
    <w:pPr>
      <w:keepNext/>
      <w:keepLines/>
      <w:spacing w:before="360" w:after="80" w:line="276" w:lineRule="auto"/>
      <w:outlineLvl w:val="0"/>
    </w:pPr>
    <w:rPr>
      <w:rFonts w:ascii="Calibri" w:eastAsiaTheme="majorEastAsia" w:hAnsi="Calibri" w:cs="Calibri"/>
      <w:b/>
      <w:bCs/>
      <w:color w:val="000000" w:themeColor="text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259"/>
    <w:rPr>
      <w:rFonts w:ascii="Calibri" w:eastAsiaTheme="majorEastAsia" w:hAnsi="Calibri" w:cs="Calibri"/>
      <w:b/>
      <w:bCs/>
      <w:color w:val="000000" w:themeColor="tex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2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2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2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2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2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2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2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2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2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2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2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425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2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5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5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5A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65F57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464E5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4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4E5"/>
  </w:style>
  <w:style w:type="paragraph" w:styleId="Stopka">
    <w:name w:val="footer"/>
    <w:basedOn w:val="Normalny"/>
    <w:link w:val="StopkaZnak"/>
    <w:uiPriority w:val="99"/>
    <w:unhideWhenUsed/>
    <w:rsid w:val="0064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4E5"/>
  </w:style>
  <w:style w:type="character" w:styleId="Numerstrony">
    <w:name w:val="page number"/>
    <w:basedOn w:val="Domylnaczcionkaakapitu"/>
    <w:uiPriority w:val="99"/>
    <w:semiHidden/>
    <w:unhideWhenUsed/>
    <w:rsid w:val="00C2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el.uepik.ngo/ustawienia/lo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el.uepik.n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Stawiński</dc:creator>
  <cp:keywords/>
  <dc:description/>
  <cp:lastModifiedBy>Kacper Stawiński</cp:lastModifiedBy>
  <cp:revision>4</cp:revision>
  <dcterms:created xsi:type="dcterms:W3CDTF">2026-01-02T22:07:00Z</dcterms:created>
  <dcterms:modified xsi:type="dcterms:W3CDTF">2026-01-02T22:12:00Z</dcterms:modified>
</cp:coreProperties>
</file>